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A8404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山东省现代文化旅游研究院</w:t>
      </w:r>
    </w:p>
    <w:p w14:paraId="1B8D5789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大学生文化艺术科学研究课题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32"/>
          <w:szCs w:val="32"/>
          <w14:textFill>
            <w14:solidFill>
              <w14:schemeClr w14:val="tx1"/>
            </w14:solidFill>
          </w14:textFill>
        </w:rPr>
        <w:t>结项验收的通知</w:t>
      </w:r>
    </w:p>
    <w:p w14:paraId="1814728C"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 w14:paraId="4EEEA2C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有关课题负责人：</w:t>
      </w:r>
    </w:p>
    <w:p w14:paraId="3DCB887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山东省现代文化旅游研究院大学生文化艺术科学研究课题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已经公布，现将课题结项验收有关事宜通知如下：</w:t>
      </w:r>
    </w:p>
    <w:p w14:paraId="33C2674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一、缴纳课题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相关费用</w:t>
      </w:r>
    </w:p>
    <w:p w14:paraId="6819E6A6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根据课题立项通知，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2024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年度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大学生文化艺术科学研究课题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组织聘请专家进行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立项评审、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结项鉴定和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大学生文化艺术科学研究课题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优秀成果评审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证书打印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等工作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每项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立项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收取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350元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sz w:val="28"/>
          <w:szCs w:val="28"/>
        </w:rPr>
        <w:t>包含专家评审费、专家鉴定费、证书工本费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 w14:paraId="6486C987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该费用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在领取立项证书时收取。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发票开具：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资料费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收取并开具发票。</w:t>
      </w:r>
    </w:p>
    <w:p w14:paraId="417960AD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账户名称：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  <w:t>山东省现代文化旅游研究院</w:t>
      </w:r>
    </w:p>
    <w:p w14:paraId="65757931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</w:rPr>
        <w:t>开户银行：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position w:val="0"/>
          <w:sz w:val="28"/>
          <w:szCs w:val="28"/>
          <w:lang w:eastAsia="zh-CN"/>
        </w:rPr>
        <w:t>中国银行济南历下支行营业部</w:t>
      </w:r>
    </w:p>
    <w:p w14:paraId="1E9BD61F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开户银行代码：</w:t>
      </w: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  <w:lang w:val="en-US" w:eastAsia="zh-CN"/>
        </w:rPr>
        <w:t xml:space="preserve">104100000004 </w:t>
      </w:r>
    </w:p>
    <w:p w14:paraId="4D46FA9D">
      <w:pPr>
        <w:numPr>
          <w:ilvl w:val="0"/>
          <w:numId w:val="0"/>
        </w:numPr>
        <w:shd w:val="clear" w:color="auto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olor w:val="auto"/>
          <w:spacing w:val="0"/>
          <w:position w:val="0"/>
          <w:sz w:val="28"/>
          <w:szCs w:val="28"/>
        </w:rPr>
        <w:t>账号：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246796618817</w:t>
      </w:r>
    </w:p>
    <w:p w14:paraId="10D3E1A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注意事项：汇款时注明课题负责人及课题编号。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汇款后请将您的课题编号、课题负责人姓名、邮寄地址、联系电话及开发票信息（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单位名称、纳税识别号或统一社会信用代码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发送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财务邮箱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sd2023@126.com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, 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如不开发票或者自取立项证书的请注明“不开发票”或者“自取”的字样。</w:t>
      </w:r>
    </w:p>
    <w:p w14:paraId="1165E3F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2" w:firstLineChars="200"/>
        <w:jc w:val="both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、立项证书领取</w:t>
      </w:r>
    </w:p>
    <w:p w14:paraId="66F0E462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 xml:space="preserve">    课题承担单位或课题负责人将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资料费缴纳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完毕，课题立项证书由申报单位集中领取或课题负责人领取。</w:t>
      </w:r>
    </w:p>
    <w:p w14:paraId="4EDAE645">
      <w:pPr>
        <w:numPr>
          <w:ilvl w:val="0"/>
          <w:numId w:val="0"/>
        </w:numPr>
        <w:autoSpaceDE/>
        <w:autoSpaceDN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3C3FA8B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立项证书份数：一式二份，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课题组、指导教师各一份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。</w:t>
      </w:r>
    </w:p>
    <w:p w14:paraId="65547B83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证书领取方式：快递或者自取。秘书处将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按照发邮件时提供的地址或者以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申请表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中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所留信息安排快递，有信息变化者与秘书处联系，没有变化的，缴纳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评审费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以后按要求留开票信息，不用再联系沟通。</w:t>
      </w:r>
    </w:p>
    <w:p w14:paraId="58A4769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</w:rPr>
        <w:t>结项</w:t>
      </w: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要求</w:t>
      </w:r>
    </w:p>
    <w:p w14:paraId="1D01369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（一）结项时间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08BD825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课题的研究周期为1年。结项材料受理时间：202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年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月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日-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日。</w:t>
      </w:r>
    </w:p>
    <w:p w14:paraId="2D8CAEF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left="559" w:leftChars="266" w:right="0" w:firstLine="0" w:firstLineChars="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（二）材料报送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要求</w:t>
      </w:r>
    </w:p>
    <w:p w14:paraId="71D88E9D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1、课题鉴定结项申请书一式二份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7A5867B9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2、立项证书复印件一式一份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177B1EC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3、研究成果：研究报告3000-4000字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或者其它形式的材料，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一式二份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53B833BE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注意：研究报告排版格式要求必须参照统一格式，不符合要求的无法参加成果评审环节，后果自负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。</w:t>
      </w:r>
    </w:p>
    <w:p w14:paraId="6CAF3C8C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firstLine="560" w:firstLineChars="200"/>
        <w:jc w:val="both"/>
        <w:rPr>
          <w:rFonts w:hint="eastAsia" w:ascii="仿宋" w:hAnsi="仿宋" w:eastAsia="仿宋" w:cs="仿宋"/>
          <w:color w:val="auto"/>
          <w:positio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以上1-3项材料纸质版邮寄到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电子版材料发送到邮箱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sd66669767@126.com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以上材料不全，将无法参加结项鉴定。</w:t>
      </w:r>
      <w:bookmarkStart w:id="0" w:name="_GoBack"/>
      <w:bookmarkEnd w:id="0"/>
    </w:p>
    <w:p w14:paraId="2E801420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2" w:firstLineChars="200"/>
        <w:jc w:val="both"/>
        <w:outlineLvl w:val="0"/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position w:val="0"/>
          <w:sz w:val="28"/>
          <w:szCs w:val="28"/>
          <w:lang w:val="en-US" w:eastAsia="zh-CN"/>
        </w:rPr>
        <w:t>四、材料邮寄</w:t>
      </w:r>
    </w:p>
    <w:p w14:paraId="763D71AF">
      <w:pPr>
        <w:pStyle w:val="2"/>
        <w:numPr>
          <w:ilvl w:val="0"/>
          <w:numId w:val="0"/>
        </w:numPr>
        <w:autoSpaceDE/>
        <w:autoSpaceDN/>
        <w:bidi w:val="0"/>
        <w:spacing w:before="0" w:after="160" w:line="360" w:lineRule="auto"/>
        <w:ind w:right="0" w:rightChars="0" w:firstLine="560" w:firstLineChars="200"/>
        <w:jc w:val="both"/>
        <w:outlineLvl w:val="0"/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结项材料邮寄地址：济南市历下区文化东路63号恒大帝景写字楼909办公室，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eastAsia="zh-CN"/>
        </w:rPr>
        <w:t>山东省现代文化旅游研究院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</w:rPr>
        <w:t>秘书处</w:t>
      </w:r>
      <w:r>
        <w:rPr>
          <w:rFonts w:hint="eastAsia" w:ascii="仿宋" w:hAnsi="仿宋" w:eastAsia="仿宋" w:cs="仿宋"/>
          <w:color w:val="auto"/>
          <w:position w:val="0"/>
          <w:sz w:val="28"/>
          <w:szCs w:val="28"/>
          <w:lang w:val="en-US" w:eastAsia="zh-CN"/>
        </w:rPr>
        <w:t>收；联系电话：0531-66669765。</w:t>
      </w:r>
    </w:p>
    <w:p w14:paraId="01040F11">
      <w:pPr>
        <w:rPr>
          <w:rFonts w:hint="eastAsia"/>
          <w:lang w:val="en-US" w:eastAsia="zh-CN"/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9583cda8-2cc4-4b64-91a4-6af677998352"/>
  </w:docVars>
  <w:rsids>
    <w:rsidRoot w:val="00000000"/>
    <w:rsid w:val="006C1E51"/>
    <w:rsid w:val="071B4EC5"/>
    <w:rsid w:val="0B413134"/>
    <w:rsid w:val="14703394"/>
    <w:rsid w:val="159653FD"/>
    <w:rsid w:val="1BFD0D1C"/>
    <w:rsid w:val="1CAE2016"/>
    <w:rsid w:val="1DC007FB"/>
    <w:rsid w:val="207A26D7"/>
    <w:rsid w:val="20975A1C"/>
    <w:rsid w:val="26EE4083"/>
    <w:rsid w:val="27E64D5A"/>
    <w:rsid w:val="2FC23912"/>
    <w:rsid w:val="2FC35981"/>
    <w:rsid w:val="33E6018F"/>
    <w:rsid w:val="3A067668"/>
    <w:rsid w:val="3C9840C9"/>
    <w:rsid w:val="42815953"/>
    <w:rsid w:val="436533A7"/>
    <w:rsid w:val="480F24E8"/>
    <w:rsid w:val="4F950C90"/>
    <w:rsid w:val="512F2A1E"/>
    <w:rsid w:val="54492049"/>
    <w:rsid w:val="54BE18A0"/>
    <w:rsid w:val="55B93190"/>
    <w:rsid w:val="5BD4669C"/>
    <w:rsid w:val="5D2B2006"/>
    <w:rsid w:val="6F571666"/>
    <w:rsid w:val="7354438F"/>
    <w:rsid w:val="7B503E12"/>
    <w:rsid w:val="7B9652C4"/>
    <w:rsid w:val="7CB53BEA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1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">
    <w:name w:val="heading 1"/>
    <w:next w:val="1"/>
    <w:autoRedefine/>
    <w:qFormat/>
    <w:uiPriority w:val="7"/>
    <w:pPr>
      <w:widowControl/>
      <w:wordWrap/>
      <w:autoSpaceDE/>
      <w:autoSpaceDN/>
      <w:jc w:val="both"/>
    </w:pPr>
    <w:rPr>
      <w:rFonts w:ascii="宋体" w:hAnsi="宋体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autoRedefine/>
    <w:qFormat/>
    <w:uiPriority w:val="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4">
    <w:name w:val="heading 3"/>
    <w:next w:val="1"/>
    <w:autoRedefine/>
    <w:qFormat/>
    <w:uiPriority w:val="9"/>
    <w:pPr>
      <w:widowControl/>
      <w:wordWrap/>
      <w:autoSpaceDE/>
      <w:autoSpaceDN/>
      <w:ind w:left="1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5">
    <w:name w:val="heading 4"/>
    <w:next w:val="1"/>
    <w:autoRedefine/>
    <w:qFormat/>
    <w:uiPriority w:val="10"/>
    <w:pPr>
      <w:widowControl/>
      <w:wordWrap/>
      <w:autoSpaceDE/>
      <w:autoSpaceDN/>
      <w:ind w:left="12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6">
    <w:name w:val="heading 5"/>
    <w:next w:val="1"/>
    <w:autoRedefine/>
    <w:qFormat/>
    <w:uiPriority w:val="11"/>
    <w:pPr>
      <w:widowControl/>
      <w:wordWrap/>
      <w:autoSpaceDE/>
      <w:autoSpaceDN/>
      <w:ind w:left="14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7">
    <w:name w:val="heading 6"/>
    <w:next w:val="1"/>
    <w:autoRedefine/>
    <w:qFormat/>
    <w:uiPriority w:val="12"/>
    <w:pPr>
      <w:widowControl/>
      <w:wordWrap/>
      <w:autoSpaceDE/>
      <w:autoSpaceDN/>
      <w:ind w:left="1600" w:hanging="400"/>
      <w:jc w:val="both"/>
    </w:pPr>
    <w:rPr>
      <w:rFonts w:ascii="Times New Roman" w:hAnsi="Times New Roman" w:eastAsia="Times New Roman" w:cstheme="minorBidi"/>
      <w:b/>
      <w:w w:val="100"/>
      <w:sz w:val="21"/>
      <w:szCs w:val="21"/>
      <w:shd w:val="clear"/>
    </w:rPr>
  </w:style>
  <w:style w:type="paragraph" w:styleId="8">
    <w:name w:val="heading 7"/>
    <w:next w:val="1"/>
    <w:autoRedefine/>
    <w:qFormat/>
    <w:uiPriority w:val="13"/>
    <w:pPr>
      <w:widowControl/>
      <w:wordWrap/>
      <w:autoSpaceDE/>
      <w:autoSpaceDN/>
      <w:ind w:left="18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9">
    <w:name w:val="heading 8"/>
    <w:next w:val="1"/>
    <w:autoRedefine/>
    <w:qFormat/>
    <w:uiPriority w:val="14"/>
    <w:pPr>
      <w:widowControl/>
      <w:wordWrap/>
      <w:autoSpaceDE/>
      <w:autoSpaceDN/>
      <w:ind w:left="20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0">
    <w:name w:val="heading 9"/>
    <w:next w:val="1"/>
    <w:autoRedefine/>
    <w:qFormat/>
    <w:uiPriority w:val="15"/>
    <w:pPr>
      <w:widowControl/>
      <w:wordWrap/>
      <w:autoSpaceDE/>
      <w:autoSpaceDN/>
      <w:ind w:left="2200" w:hanging="40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default="1" w:styleId="24">
    <w:name w:val="Default Paragraph Font"/>
    <w:autoRedefine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3">
    <w:name w:val="Normal Table"/>
    <w:autoRedefine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autoRedefine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2">
    <w:name w:val="toc 5"/>
    <w:next w:val="1"/>
    <w:autoRedefine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3">
    <w:name w:val="toc 3"/>
    <w:next w:val="1"/>
    <w:autoRedefine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4">
    <w:name w:val="toc 8"/>
    <w:next w:val="1"/>
    <w:autoRedefine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5">
    <w:name w:val="toc 1"/>
    <w:next w:val="1"/>
    <w:autoRedefine/>
    <w:unhideWhenUsed/>
    <w:qFormat/>
    <w:uiPriority w:val="28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6">
    <w:name w:val="toc 4"/>
    <w:next w:val="1"/>
    <w:autoRedefine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7">
    <w:name w:val="Subtitle"/>
    <w:autoRedefine/>
    <w:qFormat/>
    <w:uiPriority w:val="1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w w:val="100"/>
      <w:sz w:val="24"/>
      <w:szCs w:val="24"/>
      <w:shd w:val="clear"/>
    </w:rPr>
  </w:style>
  <w:style w:type="paragraph" w:styleId="18">
    <w:name w:val="toc 6"/>
    <w:next w:val="1"/>
    <w:autoRedefine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19">
    <w:name w:val="toc 2"/>
    <w:next w:val="1"/>
    <w:autoRedefine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0">
    <w:name w:val="toc 9"/>
    <w:next w:val="1"/>
    <w:autoRedefine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styleId="21">
    <w:name w:val="Normal (Web)"/>
    <w:basedOn w:val="1"/>
    <w:autoRedefine/>
    <w:qFormat/>
    <w:uiPriority w:val="151"/>
    <w:pPr>
      <w:widowControl/>
      <w:wordWrap/>
      <w:autoSpaceDE/>
      <w:autoSpaceDN/>
      <w:ind w:firstLine="0"/>
    </w:pPr>
    <w:rPr>
      <w:w w:val="100"/>
      <w:sz w:val="24"/>
      <w:szCs w:val="24"/>
      <w:shd w:val="clear"/>
    </w:rPr>
  </w:style>
  <w:style w:type="paragraph" w:styleId="22">
    <w:name w:val="Title"/>
    <w:autoRedefine/>
    <w:qFormat/>
    <w:uiPriority w:val="6"/>
    <w:pPr>
      <w:widowControl/>
      <w:wordWrap/>
      <w:autoSpaceDE/>
      <w:autoSpaceDN/>
      <w:jc w:val="center"/>
    </w:pPr>
    <w:rPr>
      <w:rFonts w:ascii="Times New Roman" w:hAnsi="Times New Roman" w:eastAsia="Times New Roman" w:cstheme="minorBidi"/>
      <w:b/>
      <w:w w:val="100"/>
      <w:sz w:val="32"/>
      <w:szCs w:val="32"/>
      <w:shd w:val="clear"/>
    </w:rPr>
  </w:style>
  <w:style w:type="character" w:styleId="25">
    <w:name w:val="Strong"/>
    <w:autoRedefine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autoRedefine/>
    <w:qFormat/>
    <w:uiPriority w:val="18"/>
    <w:rPr>
      <w:i/>
      <w:w w:val="100"/>
      <w:sz w:val="21"/>
      <w:szCs w:val="21"/>
      <w:shd w:val="clear"/>
    </w:rPr>
  </w:style>
  <w:style w:type="character" w:styleId="27">
    <w:name w:val="Hyperlink"/>
    <w:basedOn w:val="24"/>
    <w:autoRedefine/>
    <w:qFormat/>
    <w:uiPriority w:val="0"/>
    <w:rPr>
      <w:color w:val="0000FF"/>
      <w:u w:val="single"/>
    </w:rPr>
  </w:style>
  <w:style w:type="paragraph" w:styleId="28">
    <w:name w:val="No Spacing"/>
    <w:autoRedefine/>
    <w:qFormat/>
    <w:uiPriority w:val="5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character" w:customStyle="1" w:styleId="29">
    <w:name w:val="Subtle Emphasis"/>
    <w:autoRedefine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0">
    <w:name w:val="Intense Emphasis"/>
    <w:autoRedefine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1">
    <w:name w:val="Quote"/>
    <w:autoRedefine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w w:val="100"/>
      <w:sz w:val="21"/>
      <w:szCs w:val="21"/>
      <w:shd w:val="clear"/>
    </w:rPr>
  </w:style>
  <w:style w:type="paragraph" w:styleId="32">
    <w:name w:val="Intense Quote"/>
    <w:autoRedefine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3">
    <w:name w:val="Subtle Reference"/>
    <w:autoRedefine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4">
    <w:name w:val="Intense Reference"/>
    <w:autoRedefine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5">
    <w:name w:val="Book Title"/>
    <w:autoRedefine/>
    <w:qFormat/>
    <w:uiPriority w:val="25"/>
    <w:rPr>
      <w:b/>
      <w:i/>
      <w:w w:val="100"/>
      <w:sz w:val="21"/>
      <w:szCs w:val="21"/>
      <w:shd w:val="clear"/>
    </w:rPr>
  </w:style>
  <w:style w:type="paragraph" w:styleId="36">
    <w:name w:val="List Paragraph"/>
    <w:autoRedefine/>
    <w:qFormat/>
    <w:uiPriority w:val="26"/>
    <w:pPr>
      <w:widowControl/>
      <w:wordWrap/>
      <w:autoSpaceDE/>
      <w:autoSpaceDN/>
      <w:ind w:left="850" w:firstLine="0"/>
      <w:jc w:val="both"/>
    </w:pPr>
    <w:rPr>
      <w:rFonts w:ascii="Times New Roman" w:hAnsi="Times New Roman" w:eastAsia="Times New Roman" w:cstheme="minorBidi"/>
      <w:w w:val="100"/>
      <w:sz w:val="21"/>
      <w:szCs w:val="21"/>
      <w:shd w:val="clear"/>
    </w:rPr>
  </w:style>
  <w:style w:type="paragraph" w:customStyle="1" w:styleId="37">
    <w:name w:val="TOC Heading"/>
    <w:autoRedefine/>
    <w:unhideWhenUsed/>
    <w:qFormat/>
    <w:uiPriority w:val="27"/>
    <w:pPr>
      <w:widowControl/>
      <w:wordWrap/>
      <w:autoSpaceDE/>
      <w:autoSpaceDN/>
      <w:jc w:val="both"/>
    </w:pPr>
    <w:rPr>
      <w:rFonts w:ascii="Times New Roman" w:hAnsi="Times New Roman" w:eastAsia="Times New Roman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873</Words>
  <Characters>973</Characters>
  <Lines>0</Lines>
  <Paragraphs>0</Paragraphs>
  <TotalTime>2</TotalTime>
  <ScaleCrop>false</ScaleCrop>
  <LinksUpToDate>false</LinksUpToDate>
  <CharactersWithSpaces>980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2023-03-08T03:35:00Z</dcterms:created>
  <dc:creator>lenovo</dc:creator>
  <cp:lastModifiedBy>玲玲</cp:lastModifiedBy>
  <dcterms:modified xsi:type="dcterms:W3CDTF">2025-01-15T05:55:32Z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308EDFA6BE36409C8760ABA85199F3F2</vt:lpwstr>
  </property>
  <property fmtid="{D5CDD505-2E9C-101B-9397-08002B2CF9AE}" pid="4" name="KSOTemplateDocerSaveRecord">
    <vt:lpwstr>eyJoZGlkIjoiYzMxNmFiYTkxMmQ1NzFlODM3ODU5ZWJlODBhNjFhMmIiLCJ1c2VySWQiOiIyOTcwMDQyODcifQ==</vt:lpwstr>
  </property>
</Properties>
</file>