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hd w:val="clear" w:fill="FFFFFF"/>
        <w:wordWrap w:val="0"/>
        <w:autoSpaceDE/>
        <w:autoSpaceDN/>
        <w:spacing w:before="0" w:after="0" w:line="360" w:lineRule="auto"/>
        <w:ind w:left="280" w:right="0" w:firstLine="280"/>
        <w:jc w:val="center"/>
        <w:rPr>
          <w:rFonts w:hint="eastAsia" w:ascii="仿宋" w:hAnsi="仿宋" w:eastAsia="仿宋" w:cs="仿宋"/>
          <w:b/>
          <w:i w:val="0"/>
          <w:color w:val="000000" w:themeColor="text1"/>
          <w:spacing w:val="0"/>
          <w:positio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i w:val="0"/>
          <w:color w:val="000000" w:themeColor="text1"/>
          <w:spacing w:val="0"/>
          <w:position w:val="0"/>
          <w:sz w:val="32"/>
          <w:szCs w:val="32"/>
          <w14:textFill>
            <w14:solidFill>
              <w14:schemeClr w14:val="tx1"/>
            </w14:solidFill>
          </w14:textFill>
        </w:rPr>
        <w:t>有关</w:t>
      </w:r>
      <w:r>
        <w:rPr>
          <w:rFonts w:hint="eastAsia" w:ascii="仿宋" w:hAnsi="仿宋" w:eastAsia="仿宋" w:cs="仿宋"/>
          <w:b/>
          <w:i w:val="0"/>
          <w:color w:val="000000" w:themeColor="text1"/>
          <w:spacing w:val="0"/>
          <w:positio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2023年度中华优秀传统文化“两创”专项课题</w:t>
      </w:r>
    </w:p>
    <w:p>
      <w:pPr>
        <w:numPr>
          <w:ilvl w:val="0"/>
          <w:numId w:val="0"/>
        </w:numPr>
        <w:shd w:val="clear" w:fill="FFFFFF"/>
        <w:wordWrap w:val="0"/>
        <w:autoSpaceDE/>
        <w:autoSpaceDN/>
        <w:spacing w:before="0" w:after="0" w:line="360" w:lineRule="auto"/>
        <w:ind w:left="280" w:right="0" w:firstLine="280"/>
        <w:jc w:val="center"/>
        <w:rPr>
          <w:rFonts w:hint="eastAsia" w:ascii="仿宋" w:hAnsi="仿宋" w:eastAsia="仿宋" w:cs="仿宋"/>
          <w:b/>
          <w:i w:val="0"/>
          <w:color w:val="000000" w:themeColor="text1"/>
          <w:spacing w:val="0"/>
          <w:positio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i w:val="0"/>
          <w:color w:val="000000" w:themeColor="text1"/>
          <w:spacing w:val="0"/>
          <w:position w:val="0"/>
          <w:sz w:val="32"/>
          <w:szCs w:val="32"/>
          <w14:textFill>
            <w14:solidFill>
              <w14:schemeClr w14:val="tx1"/>
            </w14:solidFill>
          </w14:textFill>
        </w:rPr>
        <w:t>结项验收的通知</w:t>
      </w:r>
    </w:p>
    <w:p>
      <w:pPr>
        <w:numPr>
          <w:ilvl w:val="0"/>
          <w:numId w:val="0"/>
        </w:numPr>
        <w:shd w:val="clear" w:fill="FFFFFF"/>
        <w:wordWrap w:val="0"/>
        <w:autoSpaceDE/>
        <w:autoSpaceDN/>
        <w:spacing w:before="0" w:after="0" w:line="360" w:lineRule="auto"/>
        <w:ind w:right="0" w:firstLine="0"/>
        <w:jc w:val="center"/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</w:p>
    <w:p>
      <w:pPr>
        <w:numPr>
          <w:ilvl w:val="0"/>
          <w:numId w:val="0"/>
        </w:numPr>
        <w:shd w:val="clear" w:fill="FFFFFF"/>
        <w:wordWrap w:val="0"/>
        <w:autoSpaceDE/>
        <w:autoSpaceDN/>
        <w:spacing w:before="0" w:after="0" w:line="360" w:lineRule="auto"/>
        <w:ind w:right="0" w:firstLine="0"/>
        <w:jc w:val="left"/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各相关单位、课题负责人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：</w:t>
      </w:r>
    </w:p>
    <w:p>
      <w:pPr>
        <w:numPr>
          <w:ilvl w:val="0"/>
          <w:numId w:val="0"/>
        </w:numPr>
        <w:shd w:val="clear" w:fill="FFFFFF"/>
        <w:wordWrap w:val="0"/>
        <w:autoSpaceDE/>
        <w:autoSpaceDN/>
        <w:spacing w:before="0" w:after="0" w:line="360" w:lineRule="auto"/>
        <w:ind w:right="0" w:firstLine="0"/>
        <w:jc w:val="left"/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2023年度中华优秀传统文化“两创”专项课题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已经公布，现将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项目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结项验收有关事宜通知如下：</w:t>
      </w:r>
    </w:p>
    <w:p>
      <w:pPr>
        <w:numPr>
          <w:ilvl w:val="0"/>
          <w:numId w:val="0"/>
        </w:numPr>
        <w:shd w:val="clear" w:fill="FFFFFF"/>
        <w:wordWrap w:val="0"/>
        <w:autoSpaceDE/>
        <w:autoSpaceDN/>
        <w:spacing w:before="0" w:after="0" w:line="360" w:lineRule="auto"/>
        <w:ind w:right="0" w:firstLine="0"/>
        <w:jc w:val="left"/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、缴纳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课题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鉴定费</w:t>
      </w:r>
    </w:p>
    <w:p>
      <w:pPr>
        <w:numPr>
          <w:ilvl w:val="0"/>
          <w:numId w:val="0"/>
        </w:numPr>
        <w:shd w:val="clear" w:fill="FFFFFF"/>
        <w:wordWrap w:val="0"/>
        <w:autoSpaceDE/>
        <w:autoSpaceDN/>
        <w:spacing w:before="0" w:after="0" w:line="360" w:lineRule="auto"/>
        <w:ind w:right="0" w:firstLine="0"/>
        <w:jc w:val="left"/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  根据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课题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立项通知，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中华优秀传统文化“两创”专项课题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每项收取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项目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结项鉴定费600元，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项目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鉴定费在领取立项证书时收取。鉴定费由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山东省现代文化旅游研究院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收取并开具发票。</w:t>
      </w:r>
    </w:p>
    <w:p>
      <w:pPr>
        <w:numPr>
          <w:ilvl w:val="0"/>
          <w:numId w:val="0"/>
        </w:numPr>
        <w:shd w:val="clear" w:fill="FFFFFF"/>
        <w:wordWrap w:val="0"/>
        <w:autoSpaceDE/>
        <w:autoSpaceDN/>
        <w:spacing w:before="0" w:after="0" w:line="360" w:lineRule="auto"/>
        <w:ind w:right="0" w:firstLine="560" w:firstLineChars="200"/>
        <w:jc w:val="left"/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账户名称：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山东省现代文化旅游研究院</w:t>
      </w:r>
    </w:p>
    <w:p>
      <w:pPr>
        <w:numPr>
          <w:ilvl w:val="0"/>
          <w:numId w:val="0"/>
        </w:numPr>
        <w:shd w:val="clear" w:fill="FFFFFF"/>
        <w:wordWrap w:val="0"/>
        <w:autoSpaceDE/>
        <w:autoSpaceDN/>
        <w:spacing w:before="0" w:after="0" w:line="360" w:lineRule="auto"/>
        <w:ind w:right="0" w:firstLine="560" w:firstLineChars="200"/>
        <w:jc w:val="left"/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开户银行：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中国银行济南历下支行营业部</w:t>
      </w:r>
    </w:p>
    <w:p>
      <w:pPr>
        <w:numPr>
          <w:ilvl w:val="0"/>
          <w:numId w:val="0"/>
        </w:numPr>
        <w:shd w:val="clear" w:fill="FFFFFF"/>
        <w:wordWrap w:val="0"/>
        <w:autoSpaceDE/>
        <w:autoSpaceDN/>
        <w:spacing w:before="0" w:after="0" w:line="360" w:lineRule="auto"/>
        <w:ind w:right="0" w:firstLine="560" w:firstLineChars="200"/>
        <w:jc w:val="left"/>
        <w:rPr>
          <w:rFonts w:hint="eastAsia" w:ascii="仿宋" w:hAnsi="仿宋" w:eastAsia="仿宋" w:cs="仿宋"/>
          <w:b w:val="0"/>
          <w:i w:val="0"/>
          <w:color w:val="auto"/>
          <w:spacing w:val="0"/>
          <w:positio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olor w:val="auto"/>
          <w:spacing w:val="0"/>
          <w:position w:val="0"/>
          <w:sz w:val="28"/>
          <w:szCs w:val="28"/>
        </w:rPr>
        <w:t>开户银行代码：</w:t>
      </w:r>
      <w:r>
        <w:rPr>
          <w:rFonts w:hint="eastAsia" w:ascii="仿宋" w:hAnsi="仿宋" w:eastAsia="仿宋" w:cs="仿宋"/>
          <w:b w:val="0"/>
          <w:i w:val="0"/>
          <w:color w:val="auto"/>
          <w:spacing w:val="0"/>
          <w:position w:val="0"/>
          <w:sz w:val="28"/>
          <w:szCs w:val="28"/>
          <w:lang w:val="en-US" w:eastAsia="zh-CN"/>
        </w:rPr>
        <w:t xml:space="preserve">104100000004 </w:t>
      </w:r>
    </w:p>
    <w:p>
      <w:pPr>
        <w:numPr>
          <w:ilvl w:val="0"/>
          <w:numId w:val="0"/>
        </w:numPr>
        <w:shd w:val="clear" w:fill="FFFFFF"/>
        <w:wordWrap w:val="0"/>
        <w:autoSpaceDE/>
        <w:autoSpaceDN/>
        <w:spacing w:before="0" w:after="0" w:line="360" w:lineRule="auto"/>
        <w:ind w:right="0" w:firstLine="560" w:firstLineChars="200"/>
        <w:jc w:val="left"/>
        <w:rPr>
          <w:rFonts w:hint="eastAsia" w:ascii="仿宋" w:hAnsi="仿宋" w:eastAsia="仿宋" w:cs="仿宋"/>
          <w:b w:val="0"/>
          <w:i w:val="0"/>
          <w:color w:val="auto"/>
          <w:spacing w:val="0"/>
          <w:position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i w:val="0"/>
          <w:color w:val="auto"/>
          <w:spacing w:val="0"/>
          <w:position w:val="0"/>
          <w:sz w:val="28"/>
          <w:szCs w:val="28"/>
        </w:rPr>
        <w:t>账号：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246796618817</w:t>
      </w:r>
    </w:p>
    <w:p>
      <w:pPr>
        <w:numPr>
          <w:ilvl w:val="0"/>
          <w:numId w:val="0"/>
        </w:numPr>
        <w:shd w:val="clear" w:fill="FFFFFF"/>
        <w:wordWrap w:val="0"/>
        <w:autoSpaceDE/>
        <w:autoSpaceDN/>
        <w:spacing w:before="0" w:after="0" w:line="360" w:lineRule="auto"/>
        <w:ind w:right="0" w:firstLine="560" w:firstLineChars="200"/>
        <w:jc w:val="left"/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注意事项：汇款时注明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课题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负责人及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课题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编号。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汇款后请将您的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立项编号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、负责人姓名、邮寄地址、开票信息（将单位名称、纳税识别号或统一社会信用代码信息）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联系人及电话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发送到财务邮箱sd2023@126.com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如：不开发票或者自取的需注明“不开发票”或者“自取”的字样。</w:t>
      </w:r>
      <w:r>
        <w:rPr>
          <w:rFonts w:hint="eastAsia" w:ascii="仿宋" w:hAnsi="仿宋" w:eastAsia="仿宋" w:cs="仿宋"/>
          <w:color w:val="000000" w:themeColor="text1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并说明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汇款人、汇款事由、联系电话、邮箱，以方便财务科对账联络。</w:t>
      </w:r>
    </w:p>
    <w:p>
      <w:pPr>
        <w:numPr>
          <w:ilvl w:val="0"/>
          <w:numId w:val="0"/>
        </w:numPr>
        <w:shd w:val="clear" w:fill="FFFFFF"/>
        <w:wordWrap w:val="0"/>
        <w:autoSpaceDE/>
        <w:autoSpaceDN/>
        <w:spacing w:before="0" w:after="0" w:line="360" w:lineRule="auto"/>
        <w:ind w:right="0" w:firstLine="0"/>
        <w:jc w:val="left"/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、结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题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程序</w:t>
      </w:r>
    </w:p>
    <w:p>
      <w:pPr>
        <w:numPr>
          <w:ilvl w:val="0"/>
          <w:numId w:val="0"/>
        </w:numPr>
        <w:shd w:val="clear" w:fill="FFFFFF"/>
        <w:wordWrap w:val="0"/>
        <w:autoSpaceDE/>
        <w:autoSpaceDN/>
        <w:spacing w:before="0" w:after="0" w:line="360" w:lineRule="auto"/>
        <w:ind w:right="0" w:firstLine="560" w:firstLineChars="200"/>
        <w:jc w:val="left"/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（一）结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题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时间</w:t>
      </w:r>
    </w:p>
    <w:p>
      <w:pPr>
        <w:numPr>
          <w:ilvl w:val="0"/>
          <w:numId w:val="0"/>
        </w:numPr>
        <w:shd w:val="clear" w:fill="FFFFFF"/>
        <w:wordWrap w:val="0"/>
        <w:autoSpaceDE/>
        <w:autoSpaceDN/>
        <w:spacing w:before="0" w:after="0" w:line="360" w:lineRule="auto"/>
        <w:ind w:right="0" w:firstLine="0"/>
        <w:jc w:val="left"/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课题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研究周期为1年。结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题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材料受理时间：202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15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日-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30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日。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课题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如需延期，均延期一年，延期者在202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15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日-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30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日提交结项材料。</w:t>
      </w:r>
    </w:p>
    <w:p>
      <w:pPr>
        <w:numPr>
          <w:ilvl w:val="0"/>
          <w:numId w:val="0"/>
        </w:numPr>
        <w:shd w:val="clear" w:fill="FFFFFF"/>
        <w:wordWrap w:val="0"/>
        <w:autoSpaceDE/>
        <w:autoSpaceDN/>
        <w:spacing w:before="0" w:after="0" w:line="360" w:lineRule="auto"/>
        <w:ind w:right="0" w:firstLine="560" w:firstLineChars="200"/>
        <w:jc w:val="left"/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（二）材料报送</w:t>
      </w:r>
    </w:p>
    <w:p>
      <w:pPr>
        <w:numPr>
          <w:ilvl w:val="0"/>
          <w:numId w:val="0"/>
        </w:numPr>
        <w:shd w:val="clear" w:fill="FFFFFF"/>
        <w:wordWrap w:val="0"/>
        <w:autoSpaceDE/>
        <w:autoSpaceDN/>
        <w:spacing w:before="0" w:after="0" w:line="360" w:lineRule="auto"/>
        <w:ind w:right="0" w:firstLine="560" w:firstLineChars="200"/>
        <w:jc w:val="left"/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1、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课题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鉴定结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题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申请书一式二份；</w:t>
      </w:r>
    </w:p>
    <w:p>
      <w:pPr>
        <w:numPr>
          <w:ilvl w:val="0"/>
          <w:numId w:val="0"/>
        </w:numPr>
        <w:shd w:val="clear" w:fill="FFFFFF"/>
        <w:wordWrap w:val="0"/>
        <w:autoSpaceDE/>
        <w:autoSpaceDN/>
        <w:spacing w:before="0" w:after="0" w:line="360" w:lineRule="auto"/>
        <w:ind w:right="0" w:firstLine="560" w:firstLineChars="200"/>
        <w:jc w:val="left"/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2、立项证书复印件一式一份；</w:t>
      </w:r>
    </w:p>
    <w:p>
      <w:pPr>
        <w:numPr>
          <w:ilvl w:val="0"/>
          <w:numId w:val="0"/>
        </w:numPr>
        <w:shd w:val="clear" w:fill="FFFFFF"/>
        <w:wordWrap w:val="0"/>
        <w:autoSpaceDE/>
        <w:autoSpaceDN/>
        <w:spacing w:before="0" w:after="0" w:line="360" w:lineRule="auto"/>
        <w:ind w:right="0" w:firstLine="560" w:firstLineChars="200"/>
        <w:jc w:val="left"/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3、研究成果：公开发表的论文或研究报告均可结项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numPr>
          <w:ilvl w:val="0"/>
          <w:numId w:val="0"/>
        </w:numPr>
        <w:shd w:val="clear" w:fill="FFFFFF"/>
        <w:wordWrap w:val="0"/>
        <w:autoSpaceDE/>
        <w:autoSpaceDN/>
        <w:spacing w:before="0" w:after="0" w:line="360" w:lineRule="auto"/>
        <w:ind w:right="0" w:firstLine="560" w:firstLineChars="200"/>
        <w:jc w:val="left"/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研究报告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具体要求：</w:t>
      </w:r>
      <w:r>
        <w:rPr>
          <w:rFonts w:hint="default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①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严格按照成果编辑要求填写。</w:t>
      </w:r>
      <w:r>
        <w:rPr>
          <w:rFonts w:hint="default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②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字数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不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能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低于6000字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③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不需要装订，排</w:t>
      </w:r>
      <w:r>
        <w:rPr>
          <w:rFonts w:hint="eastAsia" w:ascii="Calibri" w:hAnsi="Calibri" w:eastAsia="仿宋" w:cs="Calibri"/>
          <w:b w:val="0"/>
          <w:i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好页码用文件夹固定，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一式二份。</w:t>
      </w:r>
    </w:p>
    <w:p>
      <w:pPr>
        <w:numPr>
          <w:ilvl w:val="0"/>
          <w:numId w:val="0"/>
        </w:numPr>
        <w:shd w:val="clear" w:fill="FFFFFF"/>
        <w:wordWrap w:val="0"/>
        <w:autoSpaceDE/>
        <w:autoSpaceDN/>
        <w:spacing w:before="0" w:after="0" w:line="360" w:lineRule="auto"/>
        <w:ind w:right="0" w:firstLine="560" w:firstLineChars="200"/>
        <w:jc w:val="left"/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发表的论文要求：</w:t>
      </w:r>
      <w:r>
        <w:rPr>
          <w:rFonts w:hint="default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①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需提交已发表的论文附刊物封面、目录、正文、封底的复印件。</w:t>
      </w:r>
      <w:r>
        <w:rPr>
          <w:rFonts w:hint="default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②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同时需提交该论文按照研究报告编辑排版及打印格式的相关要求，进行排版打印纸质版材料，一式二份。</w:t>
      </w:r>
    </w:p>
    <w:p>
      <w:pPr>
        <w:numPr>
          <w:ilvl w:val="0"/>
          <w:numId w:val="0"/>
        </w:numPr>
        <w:shd w:val="clear" w:fill="FFFFFF"/>
        <w:wordWrap w:val="0"/>
        <w:autoSpaceDE/>
        <w:autoSpaceDN/>
        <w:spacing w:before="0" w:after="0" w:line="360" w:lineRule="auto"/>
        <w:ind w:right="0" w:firstLine="0"/>
        <w:jc w:val="left"/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  纸质版结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题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材料按要求邮寄到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山东省现代文化旅游研究院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秘书处；电子版材料务必发送到指定邮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箱sd66669767@163.com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。以上材料不全者，将不予组织鉴定。</w:t>
      </w:r>
    </w:p>
    <w:p>
      <w:pPr>
        <w:numPr>
          <w:ilvl w:val="0"/>
          <w:numId w:val="0"/>
        </w:numPr>
        <w:shd w:val="clear" w:color="000000" w:fill="FFFFFF"/>
        <w:wordWrap w:val="0"/>
        <w:spacing w:before="0" w:after="0" w:line="360" w:lineRule="auto"/>
        <w:ind w:right="0" w:firstLine="0"/>
        <w:jc w:val="both"/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/>
          <w:position w:val="0"/>
          <w:sz w:val="28"/>
          <w:szCs w:val="28"/>
        </w:rPr>
        <w:t xml:space="preserve">    通过结</w:t>
      </w:r>
      <w:r>
        <w:rPr>
          <w:rFonts w:hint="eastAsia" w:ascii="仿宋" w:hAnsi="仿宋" w:eastAsia="仿宋" w:cs="仿宋"/>
          <w:color w:val="000000"/>
          <w:position w:val="0"/>
          <w:sz w:val="28"/>
          <w:szCs w:val="28"/>
          <w:lang w:val="en-US" w:eastAsia="zh-CN"/>
        </w:rPr>
        <w:t>题</w:t>
      </w:r>
      <w:r>
        <w:rPr>
          <w:rFonts w:hint="eastAsia" w:ascii="仿宋" w:hAnsi="仿宋" w:eastAsia="仿宋" w:cs="仿宋"/>
          <w:color w:val="000000"/>
          <w:position w:val="0"/>
          <w:sz w:val="28"/>
          <w:szCs w:val="28"/>
        </w:rPr>
        <w:t>鉴定</w:t>
      </w:r>
      <w:r>
        <w:rPr>
          <w:rFonts w:hint="eastAsia" w:ascii="仿宋" w:hAnsi="仿宋" w:eastAsia="仿宋" w:cs="仿宋"/>
          <w:color w:val="000000"/>
          <w:position w:val="0"/>
          <w:sz w:val="28"/>
          <w:szCs w:val="28"/>
          <w:lang w:val="en-US" w:eastAsia="zh-CN"/>
        </w:rPr>
        <w:t>课题</w:t>
      </w:r>
      <w:r>
        <w:rPr>
          <w:rFonts w:hint="eastAsia" w:ascii="仿宋" w:hAnsi="仿宋" w:eastAsia="仿宋" w:cs="仿宋"/>
          <w:color w:val="000000"/>
          <w:position w:val="0"/>
          <w:sz w:val="28"/>
          <w:szCs w:val="28"/>
        </w:rPr>
        <w:t>，颁发结项证书和成果鉴定证书。</w:t>
      </w:r>
    </w:p>
    <w:p>
      <w:pPr>
        <w:numPr>
          <w:ilvl w:val="0"/>
          <w:numId w:val="0"/>
        </w:numPr>
        <w:shd w:val="clear" w:fill="FFFFFF"/>
        <w:wordWrap w:val="0"/>
        <w:autoSpaceDE/>
        <w:autoSpaceDN/>
        <w:spacing w:before="0" w:after="0" w:line="360" w:lineRule="auto"/>
        <w:ind w:right="0" w:firstLine="0"/>
        <w:jc w:val="left"/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、立项证书领取</w:t>
      </w:r>
    </w:p>
    <w:p>
      <w:pPr>
        <w:numPr>
          <w:ilvl w:val="0"/>
          <w:numId w:val="0"/>
        </w:numPr>
        <w:shd w:val="clear" w:fill="FFFFFF"/>
        <w:wordWrap w:val="0"/>
        <w:autoSpaceDE/>
        <w:autoSpaceDN/>
        <w:spacing w:before="0" w:after="0" w:line="360" w:lineRule="auto"/>
        <w:ind w:right="0" w:firstLine="560"/>
        <w:jc w:val="left"/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课题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承担单位或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课题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负责人将评审费缴纳完毕，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课题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立项证书由申报单位或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课题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负责人领取。</w:t>
      </w:r>
    </w:p>
    <w:p>
      <w:pPr>
        <w:numPr>
          <w:ilvl w:val="0"/>
          <w:numId w:val="0"/>
        </w:numPr>
        <w:shd w:val="clear" w:fill="FFFFFF"/>
        <w:wordWrap w:val="0"/>
        <w:autoSpaceDE/>
        <w:autoSpaceDN/>
        <w:spacing w:before="0" w:after="0" w:line="360" w:lineRule="auto"/>
        <w:ind w:right="0"/>
        <w:jc w:val="left"/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四、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证书领取时间：202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月—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月。</w:t>
      </w:r>
    </w:p>
    <w:p>
      <w:pPr>
        <w:numPr>
          <w:ilvl w:val="0"/>
          <w:numId w:val="0"/>
        </w:numPr>
        <w:shd w:val="clear" w:fill="FFFFFF"/>
        <w:wordWrap w:val="0"/>
        <w:autoSpaceDE/>
        <w:autoSpaceDN/>
        <w:spacing w:before="0" w:after="0" w:line="360" w:lineRule="auto"/>
        <w:ind w:right="0"/>
        <w:jc w:val="left"/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五、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证书领取方式：快递或者自取。秘书处将按结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题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申请表所留信息快递，如信息变更，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请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及时联系秘书处。</w:t>
      </w:r>
    </w:p>
    <w:p>
      <w:pPr>
        <w:numPr>
          <w:ilvl w:val="0"/>
          <w:numId w:val="0"/>
        </w:numPr>
        <w:shd w:val="clear" w:fill="FFFFFF"/>
        <w:wordWrap w:val="0"/>
        <w:autoSpaceDE/>
        <w:autoSpaceDN/>
        <w:spacing w:before="0" w:after="0" w:line="360" w:lineRule="auto"/>
        <w:ind w:right="0"/>
        <w:jc w:val="both"/>
        <w:rPr>
          <w:rFonts w:hint="eastAsia" w:ascii="仿宋" w:hAnsi="仿宋" w:eastAsia="仿宋" w:cs="仿宋"/>
          <w:color w:val="000000" w:themeColor="text1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山东省现代文化旅游研究院秘书处：</w:t>
      </w:r>
    </w:p>
    <w:p>
      <w:pPr>
        <w:numPr>
          <w:ilvl w:val="0"/>
          <w:numId w:val="0"/>
        </w:numPr>
        <w:shd w:val="clear" w:fill="FFFFFF"/>
        <w:wordWrap w:val="0"/>
        <w:autoSpaceDE/>
        <w:autoSpaceDN/>
        <w:spacing w:before="0" w:after="0" w:line="360" w:lineRule="auto"/>
        <w:ind w:right="0"/>
        <w:jc w:val="both"/>
        <w:rPr>
          <w:rFonts w:hint="eastAsia" w:ascii="仿宋" w:hAnsi="仿宋" w:eastAsia="仿宋" w:cs="仿宋"/>
          <w:color w:val="000000" w:themeColor="text1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联系电话：0531-66669765  66669767</w:t>
      </w:r>
    </w:p>
    <w:p>
      <w:pPr>
        <w:numPr>
          <w:ilvl w:val="0"/>
          <w:numId w:val="0"/>
        </w:numPr>
        <w:shd w:val="clear" w:fill="FFFFFF"/>
        <w:wordWrap w:val="0"/>
        <w:autoSpaceDE/>
        <w:autoSpaceDN/>
        <w:spacing w:before="0" w:after="0" w:line="360" w:lineRule="auto"/>
        <w:ind w:right="0"/>
        <w:jc w:val="both"/>
        <w:rPr>
          <w:rFonts w:hint="eastAsia" w:ascii="仿宋" w:hAnsi="仿宋" w:eastAsia="仿宋" w:cs="仿宋"/>
          <w:color w:val="000000" w:themeColor="text1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联系人：蒋老师</w:t>
      </w:r>
    </w:p>
    <w:p>
      <w:pPr>
        <w:numPr>
          <w:ilvl w:val="0"/>
          <w:numId w:val="0"/>
        </w:numPr>
        <w:shd w:val="clear" w:fill="FFFFFF"/>
        <w:wordWrap w:val="0"/>
        <w:autoSpaceDE/>
        <w:autoSpaceDN/>
        <w:spacing w:before="0" w:after="0" w:line="360" w:lineRule="auto"/>
        <w:ind w:right="0"/>
        <w:jc w:val="both"/>
        <w:rPr>
          <w:rFonts w:hint="eastAsia" w:ascii="仿宋" w:hAnsi="仿宋" w:eastAsia="仿宋" w:cs="仿宋"/>
          <w:color w:val="000000" w:themeColor="text1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联系地址：济南市历下区文化东路63号恒大帝景写字楼909办公室</w:t>
      </w:r>
      <w:bookmarkStart w:id="0" w:name="_GoBack"/>
      <w:bookmarkEnd w:id="0"/>
    </w:p>
    <w:sectPr>
      <w:footnotePr>
        <w:numFmt w:val="decimal"/>
      </w:footnotePr>
      <w:pgSz w:w="11906" w:h="16838"/>
      <w:pgMar w:top="1701" w:right="1440" w:bottom="1440" w:left="1440" w:header="708" w:footer="708" w:gutter="0"/>
      <w:pgNumType w:fmt="decimal"/>
      <w:cols w:space="720" w:num="1"/>
      <w:docGrid w:linePitch="360" w:charSpace="61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decorative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decorative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bordersDoNotSurroundHeader w:val="0"/>
  <w:bordersDoNotSurroundFooter w:val="0"/>
  <w:documentProtection w:enforcement="0"/>
  <w:defaultTabStop w:val="800"/>
  <w:displayHorizontalDrawingGridEvery w:val="1"/>
  <w:displayVerticalDrawingGridEvery w:val="1"/>
  <w:noPunctuationKerning w:val="1"/>
  <w:characterSpacingControl w:val="doNotCompress"/>
  <w:compat>
    <w:balanceSingleByteDoubleByteWidth/>
    <w:doNotExpandShiftReturn/>
    <w:doNotWrapTextWithPunct/>
    <w:doNotUseEastAsianBreakRules/>
    <w:useFELayout/>
    <w:doNotUseIndentAsNumberingTabStop/>
    <w:compatSetting w:name="compatibilityMode" w:uri="http://schemas.microsoft.com/office/word" w:val="15"/>
  </w:compat>
  <w:docVars>
    <w:docVar w:name="commondata" w:val="eyJoZGlkIjoiYzMxNmFiYTkxMmQ1NzFlODM3ODU5ZWJlODBhNjFhMmIifQ=="/>
    <w:docVar w:name="KSO_WPS_MARK_KEY" w:val="5b4ab208-3ebb-45fd-8b5b-060b443951ea"/>
  </w:docVars>
  <w:rsids>
    <w:rsidRoot w:val="00000000"/>
    <w:rsid w:val="003E1C5F"/>
    <w:rsid w:val="05E60ABE"/>
    <w:rsid w:val="08C82DBD"/>
    <w:rsid w:val="10321270"/>
    <w:rsid w:val="178F19CE"/>
    <w:rsid w:val="1A2B455A"/>
    <w:rsid w:val="1BC43AE4"/>
    <w:rsid w:val="2195346E"/>
    <w:rsid w:val="298C2E31"/>
    <w:rsid w:val="4ECD0F12"/>
    <w:rsid w:val="5FE4132D"/>
    <w:rsid w:val="66E40923"/>
    <w:rsid w:val="6A5D222E"/>
    <w:rsid w:val="6EFD73CE"/>
    <w:rsid w:val="735C639C"/>
    <w:rsid w:val="778271CC"/>
  </w:rsids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7" w:semiHidden="0" w:name="heading 1"/>
    <w:lsdException w:qFormat="1" w:unhideWhenUsed="0" w:uiPriority="8" w:semiHidden="0" w:name="heading 2"/>
    <w:lsdException w:qFormat="1" w:unhideWhenUsed="0" w:uiPriority="9" w:semiHidden="0" w:name="heading 3"/>
    <w:lsdException w:qFormat="1" w:unhideWhenUsed="0" w:uiPriority="10" w:semiHidden="0" w:name="heading 4"/>
    <w:lsdException w:qFormat="1" w:unhideWhenUsed="0" w:uiPriority="11" w:semiHidden="0" w:name="heading 5"/>
    <w:lsdException w:qFormat="1" w:unhideWhenUsed="0" w:uiPriority="12" w:semiHidden="0" w:name="heading 6"/>
    <w:lsdException w:qFormat="1" w:unhideWhenUsed="0" w:uiPriority="13" w:semiHidden="0" w:name="heading 7"/>
    <w:lsdException w:qFormat="1" w:unhideWhenUsed="0" w:uiPriority="14" w:semiHidden="0" w:name="heading 8"/>
    <w:lsdException w:qFormat="1" w:unhideWhenUsed="0" w:uiPriority="15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28" w:semiHidden="0" w:name="toc 1"/>
    <w:lsdException w:qFormat="1" w:uiPriority="29" w:semiHidden="0" w:name="toc 2"/>
    <w:lsdException w:qFormat="1" w:uiPriority="30" w:semiHidden="0" w:name="toc 3"/>
    <w:lsdException w:qFormat="1" w:uiPriority="31" w:semiHidden="0" w:name="toc 4"/>
    <w:lsdException w:qFormat="1" w:uiPriority="32" w:semiHidden="0" w:name="toc 5"/>
    <w:lsdException w:qFormat="1" w:uiPriority="33" w:semiHidden="0" w:name="toc 6"/>
    <w:lsdException w:qFormat="1" w:uiPriority="34" w:semiHidden="0" w:name="toc 7"/>
    <w:lsdException w:qFormat="1" w:uiPriority="35" w:semiHidden="0" w:name="toc 8"/>
    <w:lsdException w:qFormat="1" w:uiPriority="36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6" w:semiHidden="0" w:name="Title"/>
    <w:lsdException w:unhideWhenUsed="0" w:uiPriority="0" w:semiHidden="0" w:name="Closing"/>
    <w:lsdException w:unhideWhenUsed="0" w:uiPriority="0" w:semiHidden="0" w:name="Signature"/>
    <w:lsdException w:qFormat="1" w:uiPriority="2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6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0" w:semiHidden="0" w:name="Strong"/>
    <w:lsdException w:qFormat="1" w:unhideWhenUsed="0" w:uiPriority="18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3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/>
      <w:wordWrap/>
      <w:autoSpaceDE/>
      <w:autoSpaceDN/>
      <w:jc w:val="both"/>
    </w:pPr>
    <w:rPr>
      <w:rFonts w:ascii="Malgun Gothic" w:hAnsi="Malgun Gothic" w:eastAsia="Malgun Gothic" w:cstheme="minorBidi"/>
      <w:w w:val="100"/>
      <w:sz w:val="21"/>
      <w:szCs w:val="21"/>
      <w:shd w:val="clear"/>
    </w:rPr>
  </w:style>
  <w:style w:type="paragraph" w:styleId="2">
    <w:name w:val="heading 1"/>
    <w:next w:val="1"/>
    <w:qFormat/>
    <w:uiPriority w:val="7"/>
    <w:pPr>
      <w:widowControl/>
      <w:wordWrap/>
      <w:autoSpaceDE/>
      <w:autoSpaceDN/>
      <w:jc w:val="both"/>
    </w:pPr>
    <w:rPr>
      <w:rFonts w:ascii="Malgun Gothic" w:hAnsi="Malgun Gothic" w:eastAsia="Malgun Gothic" w:cstheme="minorBidi"/>
      <w:w w:val="100"/>
      <w:sz w:val="28"/>
      <w:szCs w:val="28"/>
      <w:shd w:val="clear"/>
    </w:rPr>
  </w:style>
  <w:style w:type="paragraph" w:styleId="3">
    <w:name w:val="heading 2"/>
    <w:next w:val="1"/>
    <w:qFormat/>
    <w:uiPriority w:val="8"/>
    <w:pPr>
      <w:widowControl/>
      <w:wordWrap/>
      <w:autoSpaceDE/>
      <w:autoSpaceDN/>
      <w:jc w:val="both"/>
    </w:pPr>
    <w:rPr>
      <w:rFonts w:ascii="Malgun Gothic" w:hAnsi="Malgun Gothic" w:eastAsia="Malgun Gothic" w:cstheme="minorBidi"/>
      <w:w w:val="100"/>
      <w:sz w:val="21"/>
      <w:szCs w:val="21"/>
      <w:shd w:val="clear"/>
    </w:rPr>
  </w:style>
  <w:style w:type="paragraph" w:styleId="4">
    <w:name w:val="heading 3"/>
    <w:next w:val="1"/>
    <w:qFormat/>
    <w:uiPriority w:val="9"/>
    <w:pPr>
      <w:widowControl/>
      <w:wordWrap/>
      <w:autoSpaceDE/>
      <w:autoSpaceDN/>
      <w:ind w:left="1000" w:hanging="400"/>
      <w:jc w:val="both"/>
    </w:pPr>
    <w:rPr>
      <w:rFonts w:ascii="Malgun Gothic" w:hAnsi="Malgun Gothic" w:eastAsia="Malgun Gothic" w:cstheme="minorBidi"/>
      <w:w w:val="100"/>
      <w:sz w:val="21"/>
      <w:szCs w:val="21"/>
      <w:shd w:val="clear"/>
    </w:rPr>
  </w:style>
  <w:style w:type="paragraph" w:styleId="5">
    <w:name w:val="heading 4"/>
    <w:next w:val="1"/>
    <w:qFormat/>
    <w:uiPriority w:val="10"/>
    <w:pPr>
      <w:widowControl/>
      <w:wordWrap/>
      <w:autoSpaceDE/>
      <w:autoSpaceDN/>
      <w:ind w:left="1200" w:hanging="400"/>
      <w:jc w:val="both"/>
    </w:pPr>
    <w:rPr>
      <w:rFonts w:ascii="Malgun Gothic" w:hAnsi="Malgun Gothic" w:eastAsia="Malgun Gothic" w:cstheme="minorBidi"/>
      <w:b/>
      <w:w w:val="100"/>
      <w:sz w:val="21"/>
      <w:szCs w:val="21"/>
      <w:shd w:val="clear"/>
    </w:rPr>
  </w:style>
  <w:style w:type="paragraph" w:styleId="6">
    <w:name w:val="heading 5"/>
    <w:next w:val="1"/>
    <w:qFormat/>
    <w:uiPriority w:val="11"/>
    <w:pPr>
      <w:widowControl/>
      <w:wordWrap/>
      <w:autoSpaceDE/>
      <w:autoSpaceDN/>
      <w:ind w:left="1400" w:hanging="400"/>
      <w:jc w:val="both"/>
    </w:pPr>
    <w:rPr>
      <w:rFonts w:ascii="Malgun Gothic" w:hAnsi="Malgun Gothic" w:eastAsia="Malgun Gothic" w:cstheme="minorBidi"/>
      <w:w w:val="100"/>
      <w:sz w:val="21"/>
      <w:szCs w:val="21"/>
      <w:shd w:val="clear"/>
    </w:rPr>
  </w:style>
  <w:style w:type="paragraph" w:styleId="7">
    <w:name w:val="heading 6"/>
    <w:next w:val="1"/>
    <w:qFormat/>
    <w:uiPriority w:val="12"/>
    <w:pPr>
      <w:widowControl/>
      <w:wordWrap/>
      <w:autoSpaceDE/>
      <w:autoSpaceDN/>
      <w:ind w:left="1600" w:hanging="400"/>
      <w:jc w:val="both"/>
    </w:pPr>
    <w:rPr>
      <w:rFonts w:ascii="Malgun Gothic" w:hAnsi="Malgun Gothic" w:eastAsia="Malgun Gothic" w:cstheme="minorBidi"/>
      <w:b/>
      <w:w w:val="100"/>
      <w:sz w:val="21"/>
      <w:szCs w:val="21"/>
      <w:shd w:val="clear"/>
    </w:rPr>
  </w:style>
  <w:style w:type="paragraph" w:styleId="8">
    <w:name w:val="heading 7"/>
    <w:next w:val="1"/>
    <w:qFormat/>
    <w:uiPriority w:val="13"/>
    <w:pPr>
      <w:widowControl/>
      <w:wordWrap/>
      <w:autoSpaceDE/>
      <w:autoSpaceDN/>
      <w:ind w:left="1800" w:hanging="400"/>
      <w:jc w:val="both"/>
    </w:pPr>
    <w:rPr>
      <w:rFonts w:ascii="Malgun Gothic" w:hAnsi="Malgun Gothic" w:eastAsia="Malgun Gothic" w:cstheme="minorBidi"/>
      <w:w w:val="100"/>
      <w:sz w:val="21"/>
      <w:szCs w:val="21"/>
      <w:shd w:val="clear"/>
    </w:rPr>
  </w:style>
  <w:style w:type="paragraph" w:styleId="9">
    <w:name w:val="heading 8"/>
    <w:next w:val="1"/>
    <w:qFormat/>
    <w:uiPriority w:val="14"/>
    <w:pPr>
      <w:widowControl/>
      <w:wordWrap/>
      <w:autoSpaceDE/>
      <w:autoSpaceDN/>
      <w:ind w:left="2000" w:hanging="400"/>
      <w:jc w:val="both"/>
    </w:pPr>
    <w:rPr>
      <w:rFonts w:ascii="Malgun Gothic" w:hAnsi="Malgun Gothic" w:eastAsia="Malgun Gothic" w:cstheme="minorBidi"/>
      <w:w w:val="100"/>
      <w:sz w:val="21"/>
      <w:szCs w:val="21"/>
      <w:shd w:val="clear"/>
    </w:rPr>
  </w:style>
  <w:style w:type="paragraph" w:styleId="10">
    <w:name w:val="heading 9"/>
    <w:next w:val="1"/>
    <w:qFormat/>
    <w:uiPriority w:val="15"/>
    <w:pPr>
      <w:widowControl/>
      <w:wordWrap/>
      <w:autoSpaceDE/>
      <w:autoSpaceDN/>
      <w:ind w:left="2200" w:hanging="400"/>
      <w:jc w:val="both"/>
    </w:pPr>
    <w:rPr>
      <w:rFonts w:ascii="Malgun Gothic" w:hAnsi="Malgun Gothic" w:eastAsia="Malgun Gothic" w:cstheme="minorBidi"/>
      <w:w w:val="100"/>
      <w:sz w:val="21"/>
      <w:szCs w:val="21"/>
      <w:shd w:val="clear"/>
    </w:rPr>
  </w:style>
  <w:style w:type="character" w:default="1" w:styleId="22">
    <w:name w:val="Default Paragraph Font"/>
    <w:unhideWhenUsed/>
    <w:qFormat/>
    <w:uiPriority w:val="2"/>
    <w:rPr>
      <w:w w:val="100"/>
      <w:sz w:val="21"/>
      <w:szCs w:val="21"/>
      <w:shd w:val="clear"/>
    </w:rPr>
  </w:style>
  <w:style w:type="table" w:default="1" w:styleId="25">
    <w:name w:val="Normal Table"/>
    <w:unhideWhenUsed/>
    <w:qFormat/>
    <w:uiPriority w:val="3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next w:val="1"/>
    <w:unhideWhenUsed/>
    <w:qFormat/>
    <w:uiPriority w:val="34"/>
    <w:pPr>
      <w:widowControl/>
      <w:wordWrap/>
      <w:autoSpaceDE/>
      <w:autoSpaceDN/>
      <w:ind w:left="2550" w:firstLine="0"/>
      <w:jc w:val="both"/>
    </w:pPr>
    <w:rPr>
      <w:rFonts w:ascii="Malgun Gothic" w:hAnsi="Malgun Gothic" w:eastAsia="Malgun Gothic" w:cstheme="minorBidi"/>
      <w:w w:val="100"/>
      <w:sz w:val="21"/>
      <w:szCs w:val="21"/>
      <w:shd w:val="clear"/>
    </w:rPr>
  </w:style>
  <w:style w:type="paragraph" w:styleId="12">
    <w:name w:val="toc 5"/>
    <w:next w:val="1"/>
    <w:unhideWhenUsed/>
    <w:qFormat/>
    <w:uiPriority w:val="32"/>
    <w:pPr>
      <w:widowControl/>
      <w:wordWrap/>
      <w:autoSpaceDE/>
      <w:autoSpaceDN/>
      <w:ind w:left="1700" w:firstLine="0"/>
      <w:jc w:val="both"/>
    </w:pPr>
    <w:rPr>
      <w:rFonts w:ascii="Malgun Gothic" w:hAnsi="Malgun Gothic" w:eastAsia="Malgun Gothic" w:cstheme="minorBidi"/>
      <w:w w:val="100"/>
      <w:sz w:val="21"/>
      <w:szCs w:val="21"/>
      <w:shd w:val="clear"/>
    </w:rPr>
  </w:style>
  <w:style w:type="paragraph" w:styleId="13">
    <w:name w:val="toc 3"/>
    <w:next w:val="1"/>
    <w:unhideWhenUsed/>
    <w:qFormat/>
    <w:uiPriority w:val="30"/>
    <w:pPr>
      <w:widowControl/>
      <w:wordWrap/>
      <w:autoSpaceDE/>
      <w:autoSpaceDN/>
      <w:ind w:left="850" w:firstLine="0"/>
      <w:jc w:val="both"/>
    </w:pPr>
    <w:rPr>
      <w:rFonts w:ascii="Malgun Gothic" w:hAnsi="Malgun Gothic" w:eastAsia="Malgun Gothic" w:cstheme="minorBidi"/>
      <w:w w:val="100"/>
      <w:sz w:val="21"/>
      <w:szCs w:val="21"/>
      <w:shd w:val="clear"/>
    </w:rPr>
  </w:style>
  <w:style w:type="paragraph" w:styleId="14">
    <w:name w:val="toc 8"/>
    <w:next w:val="1"/>
    <w:unhideWhenUsed/>
    <w:qFormat/>
    <w:uiPriority w:val="35"/>
    <w:pPr>
      <w:widowControl/>
      <w:wordWrap/>
      <w:autoSpaceDE/>
      <w:autoSpaceDN/>
      <w:ind w:left="2975" w:firstLine="0"/>
      <w:jc w:val="both"/>
    </w:pPr>
    <w:rPr>
      <w:rFonts w:ascii="Malgun Gothic" w:hAnsi="Malgun Gothic" w:eastAsia="Malgun Gothic" w:cstheme="minorBidi"/>
      <w:w w:val="100"/>
      <w:sz w:val="21"/>
      <w:szCs w:val="21"/>
      <w:shd w:val="clear"/>
    </w:rPr>
  </w:style>
  <w:style w:type="paragraph" w:styleId="15">
    <w:name w:val="toc 1"/>
    <w:next w:val="1"/>
    <w:unhideWhenUsed/>
    <w:qFormat/>
    <w:uiPriority w:val="28"/>
    <w:pPr>
      <w:widowControl/>
      <w:wordWrap/>
      <w:autoSpaceDE/>
      <w:autoSpaceDN/>
      <w:jc w:val="both"/>
    </w:pPr>
    <w:rPr>
      <w:rFonts w:ascii="Malgun Gothic" w:hAnsi="Malgun Gothic" w:eastAsia="Malgun Gothic" w:cstheme="minorBidi"/>
      <w:w w:val="100"/>
      <w:sz w:val="21"/>
      <w:szCs w:val="21"/>
      <w:shd w:val="clear"/>
    </w:rPr>
  </w:style>
  <w:style w:type="paragraph" w:styleId="16">
    <w:name w:val="toc 4"/>
    <w:next w:val="1"/>
    <w:unhideWhenUsed/>
    <w:qFormat/>
    <w:uiPriority w:val="31"/>
    <w:pPr>
      <w:widowControl/>
      <w:wordWrap/>
      <w:autoSpaceDE/>
      <w:autoSpaceDN/>
      <w:ind w:left="1275" w:firstLine="0"/>
      <w:jc w:val="both"/>
    </w:pPr>
    <w:rPr>
      <w:rFonts w:ascii="Malgun Gothic" w:hAnsi="Malgun Gothic" w:eastAsia="Malgun Gothic" w:cstheme="minorBidi"/>
      <w:w w:val="100"/>
      <w:sz w:val="21"/>
      <w:szCs w:val="21"/>
      <w:shd w:val="clear"/>
    </w:rPr>
  </w:style>
  <w:style w:type="paragraph" w:styleId="17">
    <w:name w:val="Subtitle"/>
    <w:qFormat/>
    <w:uiPriority w:val="16"/>
    <w:pPr>
      <w:widowControl/>
      <w:wordWrap/>
      <w:autoSpaceDE/>
      <w:autoSpaceDN/>
      <w:jc w:val="center"/>
    </w:pPr>
    <w:rPr>
      <w:rFonts w:ascii="Malgun Gothic" w:hAnsi="Malgun Gothic" w:eastAsia="Malgun Gothic" w:cstheme="minorBidi"/>
      <w:w w:val="100"/>
      <w:sz w:val="24"/>
      <w:szCs w:val="24"/>
      <w:shd w:val="clear"/>
    </w:rPr>
  </w:style>
  <w:style w:type="paragraph" w:styleId="18">
    <w:name w:val="toc 6"/>
    <w:next w:val="1"/>
    <w:unhideWhenUsed/>
    <w:qFormat/>
    <w:uiPriority w:val="33"/>
    <w:pPr>
      <w:widowControl/>
      <w:wordWrap/>
      <w:autoSpaceDE/>
      <w:autoSpaceDN/>
      <w:ind w:left="2125" w:firstLine="0"/>
      <w:jc w:val="both"/>
    </w:pPr>
    <w:rPr>
      <w:rFonts w:ascii="Malgun Gothic" w:hAnsi="Malgun Gothic" w:eastAsia="Malgun Gothic" w:cstheme="minorBidi"/>
      <w:w w:val="100"/>
      <w:sz w:val="21"/>
      <w:szCs w:val="21"/>
      <w:shd w:val="clear"/>
    </w:rPr>
  </w:style>
  <w:style w:type="paragraph" w:styleId="19">
    <w:name w:val="toc 2"/>
    <w:next w:val="1"/>
    <w:unhideWhenUsed/>
    <w:qFormat/>
    <w:uiPriority w:val="29"/>
    <w:pPr>
      <w:widowControl/>
      <w:wordWrap/>
      <w:autoSpaceDE/>
      <w:autoSpaceDN/>
      <w:ind w:left="425" w:firstLine="0"/>
      <w:jc w:val="both"/>
    </w:pPr>
    <w:rPr>
      <w:rFonts w:ascii="Malgun Gothic" w:hAnsi="Malgun Gothic" w:eastAsia="Malgun Gothic" w:cstheme="minorBidi"/>
      <w:w w:val="100"/>
      <w:sz w:val="21"/>
      <w:szCs w:val="21"/>
      <w:shd w:val="clear"/>
    </w:rPr>
  </w:style>
  <w:style w:type="paragraph" w:styleId="20">
    <w:name w:val="toc 9"/>
    <w:next w:val="1"/>
    <w:unhideWhenUsed/>
    <w:qFormat/>
    <w:uiPriority w:val="36"/>
    <w:pPr>
      <w:widowControl/>
      <w:wordWrap/>
      <w:autoSpaceDE/>
      <w:autoSpaceDN/>
      <w:ind w:left="3400" w:firstLine="0"/>
      <w:jc w:val="both"/>
    </w:pPr>
    <w:rPr>
      <w:rFonts w:ascii="Malgun Gothic" w:hAnsi="Malgun Gothic" w:eastAsia="Malgun Gothic" w:cstheme="minorBidi"/>
      <w:w w:val="100"/>
      <w:sz w:val="21"/>
      <w:szCs w:val="21"/>
      <w:shd w:val="clear"/>
    </w:rPr>
  </w:style>
  <w:style w:type="paragraph" w:styleId="21">
    <w:name w:val="Title"/>
    <w:qFormat/>
    <w:uiPriority w:val="6"/>
    <w:pPr>
      <w:widowControl/>
      <w:wordWrap/>
      <w:autoSpaceDE/>
      <w:autoSpaceDN/>
      <w:jc w:val="center"/>
    </w:pPr>
    <w:rPr>
      <w:rFonts w:ascii="Malgun Gothic" w:hAnsi="Malgun Gothic" w:eastAsia="Malgun Gothic" w:cstheme="minorBidi"/>
      <w:b/>
      <w:w w:val="100"/>
      <w:sz w:val="32"/>
      <w:szCs w:val="32"/>
      <w:shd w:val="clear"/>
    </w:rPr>
  </w:style>
  <w:style w:type="character" w:styleId="23">
    <w:name w:val="Strong"/>
    <w:qFormat/>
    <w:uiPriority w:val="20"/>
    <w:rPr>
      <w:b/>
      <w:w w:val="100"/>
      <w:sz w:val="21"/>
      <w:szCs w:val="21"/>
      <w:shd w:val="clear"/>
    </w:rPr>
  </w:style>
  <w:style w:type="character" w:styleId="24">
    <w:name w:val="Emphasis"/>
    <w:qFormat/>
    <w:uiPriority w:val="18"/>
    <w:rPr>
      <w:i/>
      <w:w w:val="100"/>
      <w:sz w:val="21"/>
      <w:szCs w:val="21"/>
      <w:shd w:val="clear"/>
    </w:rPr>
  </w:style>
  <w:style w:type="paragraph" w:customStyle="1" w:styleId="26">
    <w:name w:val="No Spacing"/>
    <w:qFormat/>
    <w:uiPriority w:val="5"/>
    <w:pPr>
      <w:widowControl/>
      <w:wordWrap/>
      <w:autoSpaceDE/>
      <w:autoSpaceDN/>
      <w:jc w:val="both"/>
    </w:pPr>
    <w:rPr>
      <w:rFonts w:ascii="Malgun Gothic" w:hAnsi="Malgun Gothic" w:eastAsia="Malgun Gothic" w:cstheme="minorBidi"/>
      <w:w w:val="100"/>
      <w:sz w:val="21"/>
      <w:szCs w:val="21"/>
      <w:shd w:val="clear"/>
    </w:rPr>
  </w:style>
  <w:style w:type="character" w:customStyle="1" w:styleId="27">
    <w:name w:val="Subtle Emphasis"/>
    <w:qFormat/>
    <w:uiPriority w:val="17"/>
    <w:rPr>
      <w:i/>
      <w:color w:val="404040"/>
      <w:w w:val="100"/>
      <w:sz w:val="21"/>
      <w:szCs w:val="21"/>
      <w:shd w:val="clear"/>
    </w:rPr>
  </w:style>
  <w:style w:type="character" w:customStyle="1" w:styleId="28">
    <w:name w:val="Intense Emphasis"/>
    <w:qFormat/>
    <w:uiPriority w:val="19"/>
    <w:rPr>
      <w:i/>
      <w:color w:val="5B9BD5"/>
      <w:w w:val="100"/>
      <w:sz w:val="21"/>
      <w:szCs w:val="21"/>
      <w:shd w:val="clear"/>
    </w:rPr>
  </w:style>
  <w:style w:type="paragraph" w:customStyle="1" w:styleId="29">
    <w:name w:val="Quote"/>
    <w:qFormat/>
    <w:uiPriority w:val="21"/>
    <w:pPr>
      <w:widowControl/>
      <w:wordWrap/>
      <w:autoSpaceDE/>
      <w:autoSpaceDN/>
      <w:ind w:left="864" w:right="864" w:firstLine="0"/>
      <w:jc w:val="center"/>
    </w:pPr>
    <w:rPr>
      <w:rFonts w:ascii="Malgun Gothic" w:hAnsi="Malgun Gothic" w:eastAsia="Malgun Gothic" w:cstheme="minorBidi"/>
      <w:i/>
      <w:color w:val="404040"/>
      <w:w w:val="100"/>
      <w:sz w:val="21"/>
      <w:szCs w:val="21"/>
      <w:shd w:val="clear"/>
    </w:rPr>
  </w:style>
  <w:style w:type="paragraph" w:customStyle="1" w:styleId="30">
    <w:name w:val="Intense Quote"/>
    <w:qFormat/>
    <w:uiPriority w:val="22"/>
    <w:pPr>
      <w:widowControl/>
      <w:wordWrap/>
      <w:autoSpaceDE/>
      <w:autoSpaceDN/>
      <w:ind w:left="950" w:right="950" w:firstLine="0"/>
      <w:jc w:val="center"/>
    </w:pPr>
    <w:rPr>
      <w:rFonts w:ascii="Malgun Gothic" w:hAnsi="Malgun Gothic" w:eastAsia="Malgun Gothic" w:cstheme="minorBidi"/>
      <w:i/>
      <w:color w:val="5B9BD5"/>
      <w:w w:val="100"/>
      <w:sz w:val="21"/>
      <w:szCs w:val="21"/>
      <w:shd w:val="clear"/>
    </w:rPr>
  </w:style>
  <w:style w:type="character" w:customStyle="1" w:styleId="31">
    <w:name w:val="Subtle Reference"/>
    <w:qFormat/>
    <w:uiPriority w:val="23"/>
    <w:rPr>
      <w:smallCaps/>
      <w:color w:val="5A5A5A"/>
      <w:w w:val="100"/>
      <w:sz w:val="21"/>
      <w:szCs w:val="21"/>
      <w:shd w:val="clear"/>
    </w:rPr>
  </w:style>
  <w:style w:type="character" w:customStyle="1" w:styleId="32">
    <w:name w:val="Intense Reference"/>
    <w:qFormat/>
    <w:uiPriority w:val="24"/>
    <w:rPr>
      <w:b/>
      <w:smallCaps/>
      <w:color w:val="5B9BD5"/>
      <w:w w:val="100"/>
      <w:sz w:val="21"/>
      <w:szCs w:val="21"/>
      <w:shd w:val="clear"/>
    </w:rPr>
  </w:style>
  <w:style w:type="character" w:customStyle="1" w:styleId="33">
    <w:name w:val="Book Title"/>
    <w:qFormat/>
    <w:uiPriority w:val="25"/>
    <w:rPr>
      <w:b/>
      <w:i/>
      <w:w w:val="100"/>
      <w:sz w:val="21"/>
      <w:szCs w:val="21"/>
      <w:shd w:val="clear"/>
    </w:rPr>
  </w:style>
  <w:style w:type="paragraph" w:customStyle="1" w:styleId="34">
    <w:name w:val="List Paragraph"/>
    <w:qFormat/>
    <w:uiPriority w:val="26"/>
    <w:pPr>
      <w:widowControl/>
      <w:wordWrap/>
      <w:autoSpaceDE/>
      <w:autoSpaceDN/>
      <w:ind w:left="850" w:firstLine="0"/>
      <w:jc w:val="both"/>
    </w:pPr>
    <w:rPr>
      <w:rFonts w:ascii="Malgun Gothic" w:hAnsi="Malgun Gothic" w:eastAsia="Malgun Gothic" w:cstheme="minorBidi"/>
      <w:w w:val="100"/>
      <w:sz w:val="21"/>
      <w:szCs w:val="21"/>
      <w:shd w:val="clear"/>
    </w:rPr>
  </w:style>
  <w:style w:type="paragraph" w:customStyle="1" w:styleId="35">
    <w:name w:val="TOC Heading"/>
    <w:unhideWhenUsed/>
    <w:qFormat/>
    <w:uiPriority w:val="27"/>
    <w:pPr>
      <w:widowControl/>
      <w:wordWrap/>
      <w:autoSpaceDE/>
      <w:autoSpaceDN/>
      <w:jc w:val="both"/>
    </w:pPr>
    <w:rPr>
      <w:rFonts w:ascii="Malgun Gothic" w:hAnsi="Malgun Gothic" w:eastAsia="Malgun Gothic" w:cstheme="minorBidi"/>
      <w:color w:val="2E74B5"/>
      <w:w w:val="100"/>
      <w:sz w:val="32"/>
      <w:szCs w:val="32"/>
      <w:shd w:val="cle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836</Words>
  <Characters>912</Characters>
  <Lines>0</Lines>
  <Paragraphs>0</Paragraphs>
  <TotalTime>0</TotalTime>
  <ScaleCrop>false</ScaleCrop>
  <LinksUpToDate>false</LinksUpToDate>
  <CharactersWithSpaces>934</CharactersWithSpaces>
  <Application>WPS Office_10.8.0.5562_F1E327BC-269C-435d-A152-05C5408002CA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2023-03-08T06:31:00Z</dcterms:created>
  <dc:creator>lenovo</dc:creator>
  <cp:lastModifiedBy>Administrator</cp:lastModifiedBy>
  <dcterms:modified xsi:type="dcterms:W3CDTF">2023-07-14T03:05:03Z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2052-10.8.0.5562</vt:lpwstr>
  </property>
  <property fmtid="{D5CDD505-2E9C-101B-9397-08002B2CF9AE}" pid="3" name="ICV">
    <vt:lpwstr>C5058590DD3E433B8F1C571C04DD8CC5</vt:lpwstr>
  </property>
</Properties>
</file>